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E6A" w:rsidRDefault="00F83E6A" w:rsidP="00655EF8">
      <w:pPr>
        <w:spacing w:beforeLines="50" w:before="156" w:afterLines="50" w:after="156"/>
        <w:ind w:left="420"/>
        <w:jc w:val="center"/>
      </w:pPr>
      <w:r>
        <w:rPr>
          <w:rFonts w:hint="eastAsia"/>
        </w:rPr>
        <w:t>用人单位防治职业病的法律责任</w:t>
      </w:r>
      <w:bookmarkStart w:id="0" w:name="_GoBack"/>
      <w:bookmarkEnd w:id="0"/>
    </w:p>
    <w:p w:rsidR="00F83E6A" w:rsidRDefault="00F83E6A" w:rsidP="00731F04">
      <w:pPr>
        <w:pStyle w:val="a3"/>
        <w:spacing w:beforeLines="50" w:before="156" w:afterLines="50" w:after="156"/>
        <w:ind w:left="840" w:firstLineChars="0" w:firstLine="0"/>
      </w:pPr>
    </w:p>
    <w:p w:rsidR="00F83E6A" w:rsidRDefault="00F83E6A" w:rsidP="00731F04">
      <w:pPr>
        <w:spacing w:beforeLines="50" w:before="156" w:afterLines="50" w:after="156"/>
        <w:ind w:firstLineChars="200" w:firstLine="420"/>
      </w:pPr>
      <w:r>
        <w:rPr>
          <w:rFonts w:hint="eastAsia"/>
        </w:rPr>
        <w:t>用人单位应当为劳动者创造符合国家职业卫生标准和卫生要求的工作环境和条件，并采取措施保障劳动者获得职业卫生保护，包括以下措施。</w:t>
      </w:r>
    </w:p>
    <w:p w:rsidR="00F83E6A" w:rsidRDefault="00F83E6A" w:rsidP="00731F04">
      <w:pPr>
        <w:spacing w:beforeLines="50" w:before="156" w:afterLines="50" w:after="156"/>
        <w:ind w:firstLineChars="200" w:firstLine="420"/>
      </w:pPr>
      <w:r>
        <w:rPr>
          <w:rFonts w:hint="eastAsia"/>
        </w:rPr>
        <w:t>(</w:t>
      </w:r>
      <w:r>
        <w:rPr>
          <w:rFonts w:hint="eastAsia"/>
        </w:rPr>
        <w:t>一）</w:t>
      </w:r>
      <w:proofErr w:type="gramStart"/>
      <w:r>
        <w:rPr>
          <w:rFonts w:hint="eastAsia"/>
        </w:rPr>
        <w:t>用人位</w:t>
      </w:r>
      <w:proofErr w:type="gramEnd"/>
      <w:r>
        <w:rPr>
          <w:rFonts w:hint="eastAsia"/>
        </w:rPr>
        <w:t>必须履行保障劳动者获得职业卫生保护的义务</w:t>
      </w:r>
    </w:p>
    <w:p w:rsidR="00F83E6A" w:rsidRDefault="00F83E6A" w:rsidP="00731F04">
      <w:pPr>
        <w:spacing w:beforeLines="50" w:before="156" w:afterLines="50" w:after="156"/>
        <w:ind w:firstLineChars="200" w:firstLine="420"/>
      </w:pPr>
      <w:r>
        <w:rPr>
          <w:rFonts w:hint="eastAsia"/>
        </w:rPr>
        <w:t>(1)</w:t>
      </w:r>
      <w:r>
        <w:rPr>
          <w:rFonts w:hint="eastAsia"/>
        </w:rPr>
        <w:t>建立职业卫生管理的机构组织，设立或聘请职业卫生专业人员管理职业卫生工作：</w:t>
      </w:r>
    </w:p>
    <w:p w:rsidR="00F83E6A" w:rsidRDefault="00F83E6A" w:rsidP="00731F04">
      <w:pPr>
        <w:spacing w:beforeLines="50" w:before="156" w:afterLines="50" w:after="156"/>
        <w:ind w:firstLineChars="200" w:firstLine="420"/>
      </w:pPr>
      <w:r>
        <w:rPr>
          <w:rFonts w:hint="eastAsia"/>
        </w:rPr>
        <w:t>(2)</w:t>
      </w:r>
      <w:r>
        <w:rPr>
          <w:rFonts w:hint="eastAsia"/>
        </w:rPr>
        <w:t>制定职业卫生工作计划、规划和实施方案，安排专项职业卫生工作经费；</w:t>
      </w:r>
    </w:p>
    <w:p w:rsidR="00F83E6A" w:rsidRDefault="00F83E6A" w:rsidP="00731F04">
      <w:pPr>
        <w:spacing w:beforeLines="50" w:before="156" w:afterLines="50" w:after="156"/>
        <w:ind w:firstLineChars="200" w:firstLine="420"/>
      </w:pPr>
      <w:r>
        <w:rPr>
          <w:rFonts w:hint="eastAsia"/>
        </w:rPr>
        <w:t>(3)</w:t>
      </w:r>
      <w:r>
        <w:rPr>
          <w:rFonts w:hint="eastAsia"/>
        </w:rPr>
        <w:t>建立职业病危害申报制度；</w:t>
      </w:r>
    </w:p>
    <w:p w:rsidR="00F83E6A" w:rsidRDefault="00F83E6A" w:rsidP="00731F04">
      <w:pPr>
        <w:spacing w:beforeLines="50" w:before="156" w:afterLines="50" w:after="156"/>
        <w:ind w:firstLineChars="200" w:firstLine="420"/>
      </w:pPr>
      <w:r>
        <w:rPr>
          <w:rFonts w:hint="eastAsia"/>
        </w:rPr>
        <w:t>(4)</w:t>
      </w:r>
      <w:r>
        <w:rPr>
          <w:rFonts w:hint="eastAsia"/>
        </w:rPr>
        <w:t>建立建设项目职业病危害评价制度；</w:t>
      </w:r>
    </w:p>
    <w:p w:rsidR="00F83E6A" w:rsidRDefault="00F83E6A" w:rsidP="00731F04">
      <w:pPr>
        <w:spacing w:beforeLines="50" w:before="156" w:afterLines="50" w:after="156"/>
        <w:ind w:firstLineChars="200" w:firstLine="420"/>
      </w:pPr>
      <w:r>
        <w:rPr>
          <w:rFonts w:hint="eastAsia"/>
        </w:rPr>
        <w:t>(5)</w:t>
      </w:r>
      <w:r>
        <w:rPr>
          <w:rFonts w:hint="eastAsia"/>
        </w:rPr>
        <w:t>为劳动者创造符合国家职业卫生标准和卫生条件的工作环境和工作条件；</w:t>
      </w:r>
    </w:p>
    <w:p w:rsidR="00F83E6A" w:rsidRDefault="00F83E6A" w:rsidP="00731F04">
      <w:pPr>
        <w:spacing w:beforeLines="50" w:before="156" w:afterLines="50" w:after="156"/>
        <w:ind w:firstLineChars="200" w:firstLine="420"/>
      </w:pPr>
      <w:r>
        <w:rPr>
          <w:rFonts w:hint="eastAsia"/>
        </w:rPr>
        <w:t>(6)</w:t>
      </w:r>
      <w:r>
        <w:rPr>
          <w:rFonts w:hint="eastAsia"/>
        </w:rPr>
        <w:t>为劳动者配备有效的职业病防护设施和个人使用的职业病防护用品；</w:t>
      </w:r>
    </w:p>
    <w:p w:rsidR="00F83E6A" w:rsidRDefault="00F83E6A" w:rsidP="00731F04">
      <w:pPr>
        <w:spacing w:beforeLines="50" w:before="156" w:afterLines="50" w:after="156"/>
        <w:ind w:firstLineChars="200" w:firstLine="420"/>
      </w:pPr>
      <w:r>
        <w:rPr>
          <w:rFonts w:hint="eastAsia"/>
        </w:rPr>
        <w:t>(7)</w:t>
      </w:r>
      <w:r>
        <w:rPr>
          <w:rFonts w:hint="eastAsia"/>
        </w:rPr>
        <w:t>优先采用有利于劳动者健康的新技术、新工艺、新材料；</w:t>
      </w:r>
    </w:p>
    <w:p w:rsidR="00F83E6A" w:rsidRDefault="00F83E6A" w:rsidP="00731F04">
      <w:pPr>
        <w:spacing w:beforeLines="50" w:before="156" w:afterLines="50" w:after="156"/>
        <w:ind w:firstLineChars="200" w:firstLine="420"/>
      </w:pPr>
      <w:r>
        <w:rPr>
          <w:rFonts w:hint="eastAsia"/>
        </w:rPr>
        <w:t>(8)</w:t>
      </w:r>
      <w:r>
        <w:rPr>
          <w:rFonts w:hint="eastAsia"/>
        </w:rPr>
        <w:t>进行职业病危害因素检测与评价；</w:t>
      </w:r>
    </w:p>
    <w:p w:rsidR="00F83E6A" w:rsidRDefault="00F83E6A" w:rsidP="00731F04">
      <w:pPr>
        <w:spacing w:beforeLines="50" w:before="156" w:afterLines="50" w:after="156"/>
        <w:ind w:firstLineChars="200" w:firstLine="420"/>
      </w:pPr>
      <w:r>
        <w:rPr>
          <w:rFonts w:hint="eastAsia"/>
        </w:rPr>
        <w:t>(9)</w:t>
      </w:r>
      <w:r>
        <w:rPr>
          <w:rFonts w:hint="eastAsia"/>
        </w:rPr>
        <w:t>组织安排职业健康检查和职业卫生培训；</w:t>
      </w:r>
    </w:p>
    <w:p w:rsidR="00F83E6A" w:rsidRDefault="00F83E6A" w:rsidP="00731F04">
      <w:pPr>
        <w:spacing w:beforeLines="50" w:before="156" w:afterLines="50" w:after="156"/>
        <w:ind w:firstLineChars="200" w:firstLine="420"/>
      </w:pPr>
      <w:r>
        <w:rPr>
          <w:rFonts w:hint="eastAsia"/>
        </w:rPr>
        <w:t>(10)</w:t>
      </w:r>
      <w:r>
        <w:rPr>
          <w:rFonts w:hint="eastAsia"/>
        </w:rPr>
        <w:t>建立健全职业卫生档案和职业健康监护档案。</w:t>
      </w:r>
    </w:p>
    <w:p w:rsidR="00F83E6A" w:rsidRDefault="00F83E6A" w:rsidP="00731F04">
      <w:pPr>
        <w:spacing w:beforeLines="50" w:before="156" w:afterLines="50" w:after="156"/>
        <w:ind w:firstLineChars="200" w:firstLine="420"/>
      </w:pPr>
      <w:r>
        <w:rPr>
          <w:rFonts w:hint="eastAsia"/>
        </w:rPr>
        <w:t>(</w:t>
      </w:r>
      <w:r>
        <w:rPr>
          <w:rFonts w:hint="eastAsia"/>
        </w:rPr>
        <w:t>二）用人单位对本单位产生的职业病危害承担责任</w:t>
      </w:r>
    </w:p>
    <w:p w:rsidR="00F83E6A" w:rsidRDefault="00F83E6A" w:rsidP="00731F04">
      <w:pPr>
        <w:spacing w:beforeLines="50" w:before="156" w:afterLines="50" w:after="156"/>
        <w:ind w:firstLineChars="200" w:firstLine="420"/>
      </w:pPr>
      <w:r>
        <w:rPr>
          <w:rFonts w:hint="eastAsia"/>
        </w:rPr>
        <w:t>用人单位是职业病危害的责任主体，对本单位产生的职业病危害承担责任。责任要为行政责任、民事责任和刑事责任。行政责任包括警告、限期改正、罚款、责令停止作业或责令停建、关闭；职业病病人除依法享有工伤社会保险外，依照有关民事法律，尚有获得赔偿的权利的，有权向用人单位提出赔偿要求；造成重大职业病危害事故或者其他严重后果构成犯罪的，对直接负责的主管人员和其他直接责任人员依法追究刑事任。</w:t>
      </w:r>
    </w:p>
    <w:p w:rsidR="00F83E6A" w:rsidRDefault="00F83E6A" w:rsidP="00731F04">
      <w:pPr>
        <w:spacing w:beforeLines="50" w:before="156" w:afterLines="50" w:after="156"/>
        <w:ind w:firstLineChars="200" w:firstLine="420"/>
      </w:pPr>
      <w:r>
        <w:rPr>
          <w:rFonts w:hint="eastAsia"/>
        </w:rPr>
        <w:t>(</w:t>
      </w:r>
      <w:r>
        <w:rPr>
          <w:rFonts w:hint="eastAsia"/>
        </w:rPr>
        <w:t>三）用人单位必须参加工伤社会保险</w:t>
      </w:r>
    </w:p>
    <w:p w:rsidR="00F83E6A" w:rsidRDefault="00F83E6A" w:rsidP="00731F04">
      <w:pPr>
        <w:spacing w:beforeLines="50" w:before="156" w:afterLines="50" w:after="156"/>
        <w:ind w:firstLineChars="200" w:firstLine="420"/>
      </w:pPr>
      <w:r>
        <w:rPr>
          <w:rFonts w:hint="eastAsia"/>
        </w:rPr>
        <w:t>用人单位必须依法参加工伤社会保险，保障劳动者依法享受工伤社会保险待遇。工伤社会保险是指通过社会统筹，建立工伤保险基金，对保险范围内的劳动者在职业中所发生的工伤、职业病以及因此死亡造成劳动者暂时或永久丧失劳动能力时，劳动或其遗属能够从社会得到必要的社会补偿和服务的社会保障制度。没有依法参加工伤社</w:t>
      </w:r>
      <w:r w:rsidRPr="00F83E6A">
        <w:rPr>
          <w:rFonts w:hint="eastAsia"/>
        </w:rPr>
        <w:t>会保险的用人单位，应由用人单位承担劳动者患职业病的医疗及其生活保障费用。</w:t>
      </w:r>
    </w:p>
    <w:p w:rsidR="00DB30AF" w:rsidRDefault="00DB30AF" w:rsidP="00731F04">
      <w:pPr>
        <w:spacing w:beforeLines="50" w:before="156" w:afterLines="50" w:after="156"/>
        <w:ind w:firstLineChars="200" w:firstLine="420"/>
      </w:pPr>
    </w:p>
    <w:sectPr w:rsidR="00DB30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519E" w:rsidRDefault="00A0519E" w:rsidP="00731F04">
      <w:r>
        <w:separator/>
      </w:r>
    </w:p>
  </w:endnote>
  <w:endnote w:type="continuationSeparator" w:id="0">
    <w:p w:rsidR="00A0519E" w:rsidRDefault="00A0519E" w:rsidP="00731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519E" w:rsidRDefault="00A0519E" w:rsidP="00731F04">
      <w:r>
        <w:separator/>
      </w:r>
    </w:p>
  </w:footnote>
  <w:footnote w:type="continuationSeparator" w:id="0">
    <w:p w:rsidR="00A0519E" w:rsidRDefault="00A0519E" w:rsidP="00731F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0E0371"/>
    <w:multiLevelType w:val="hybridMultilevel"/>
    <w:tmpl w:val="A46898B4"/>
    <w:lvl w:ilvl="0" w:tplc="86A27C8C">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E6A"/>
    <w:rsid w:val="000E5C32"/>
    <w:rsid w:val="00655EF8"/>
    <w:rsid w:val="00731F04"/>
    <w:rsid w:val="00A0519E"/>
    <w:rsid w:val="00DB30AF"/>
    <w:rsid w:val="00F83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3E6A"/>
    <w:pPr>
      <w:ind w:firstLineChars="200" w:firstLine="420"/>
    </w:pPr>
  </w:style>
  <w:style w:type="paragraph" w:styleId="a4">
    <w:name w:val="header"/>
    <w:basedOn w:val="a"/>
    <w:link w:val="Char"/>
    <w:uiPriority w:val="99"/>
    <w:unhideWhenUsed/>
    <w:rsid w:val="00731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31F04"/>
    <w:rPr>
      <w:sz w:val="18"/>
      <w:szCs w:val="18"/>
    </w:rPr>
  </w:style>
  <w:style w:type="paragraph" w:styleId="a5">
    <w:name w:val="footer"/>
    <w:basedOn w:val="a"/>
    <w:link w:val="Char0"/>
    <w:uiPriority w:val="99"/>
    <w:unhideWhenUsed/>
    <w:rsid w:val="00731F04"/>
    <w:pPr>
      <w:tabs>
        <w:tab w:val="center" w:pos="4153"/>
        <w:tab w:val="right" w:pos="8306"/>
      </w:tabs>
      <w:snapToGrid w:val="0"/>
      <w:jc w:val="left"/>
    </w:pPr>
    <w:rPr>
      <w:sz w:val="18"/>
      <w:szCs w:val="18"/>
    </w:rPr>
  </w:style>
  <w:style w:type="character" w:customStyle="1" w:styleId="Char0">
    <w:name w:val="页脚 Char"/>
    <w:basedOn w:val="a0"/>
    <w:link w:val="a5"/>
    <w:uiPriority w:val="99"/>
    <w:rsid w:val="00731F0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3E6A"/>
    <w:pPr>
      <w:ind w:firstLineChars="200" w:firstLine="420"/>
    </w:pPr>
  </w:style>
  <w:style w:type="paragraph" w:styleId="a4">
    <w:name w:val="header"/>
    <w:basedOn w:val="a"/>
    <w:link w:val="Char"/>
    <w:uiPriority w:val="99"/>
    <w:unhideWhenUsed/>
    <w:rsid w:val="00731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31F04"/>
    <w:rPr>
      <w:sz w:val="18"/>
      <w:szCs w:val="18"/>
    </w:rPr>
  </w:style>
  <w:style w:type="paragraph" w:styleId="a5">
    <w:name w:val="footer"/>
    <w:basedOn w:val="a"/>
    <w:link w:val="Char0"/>
    <w:uiPriority w:val="99"/>
    <w:unhideWhenUsed/>
    <w:rsid w:val="00731F04"/>
    <w:pPr>
      <w:tabs>
        <w:tab w:val="center" w:pos="4153"/>
        <w:tab w:val="right" w:pos="8306"/>
      </w:tabs>
      <w:snapToGrid w:val="0"/>
      <w:jc w:val="left"/>
    </w:pPr>
    <w:rPr>
      <w:sz w:val="18"/>
      <w:szCs w:val="18"/>
    </w:rPr>
  </w:style>
  <w:style w:type="character" w:customStyle="1" w:styleId="Char0">
    <w:name w:val="页脚 Char"/>
    <w:basedOn w:val="a0"/>
    <w:link w:val="a5"/>
    <w:uiPriority w:val="99"/>
    <w:rsid w:val="00731F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3</cp:revision>
  <dcterms:created xsi:type="dcterms:W3CDTF">2019-10-09T05:57:00Z</dcterms:created>
  <dcterms:modified xsi:type="dcterms:W3CDTF">2019-10-11T01:29:00Z</dcterms:modified>
</cp:coreProperties>
</file>